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spacing w:lineRule="auto" w:line="240"/>
        <w:jc w:val="center"/>
        <w:rPr>
          <w:rFonts w:ascii="Times New Roman" w:hAnsi="Times New Roman" w:cs="Times New Roman"/>
          <w:b/>
          <w:b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  <w:lang w:val="ru-RU"/>
        </w:rPr>
        <w:t>БЮЛЛЕТЕНЬ ГОЛОСОВАНИЯ</w:t>
      </w:r>
    </w:p>
    <w:p>
      <w:pPr>
        <w:pStyle w:val="Style25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на общем собрании в очно-заочной форме собственников помещений в доме № 31А по ул. Карла Маркса, г. Курск  </w:t>
      </w:r>
    </w:p>
    <w:p>
      <w:pPr>
        <w:pStyle w:val="Style25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(далее – многоквартирный дом, МКД)</w:t>
      </w:r>
    </w:p>
    <w:p>
      <w:pPr>
        <w:pStyle w:val="1"/>
        <w:spacing w:lineRule="auto" w:line="240"/>
        <w:jc w:val="center"/>
        <w:rPr>
          <w:rFonts w:ascii="Times New Roman" w:hAnsi="Times New Roman" w:eastAsia="" w:eastAsiaTheme="majorEastAsia"/>
          <w:spacing w:val="-10"/>
          <w:kern w:val="2"/>
          <w:sz w:val="20"/>
          <w:szCs w:val="20"/>
          <w:lang w:val="ru-RU"/>
        </w:rPr>
      </w:pPr>
      <w:r>
        <w:rPr>
          <w:rFonts w:eastAsia="" w:ascii="Times New Roman" w:hAnsi="Times New Roman" w:eastAsiaTheme="majorEastAsia"/>
          <w:spacing w:val="-10"/>
          <w:kern w:val="2"/>
          <w:sz w:val="20"/>
          <w:szCs w:val="20"/>
          <w:lang w:val="ru-RU"/>
        </w:rPr>
        <w:t>Период проведения: «16» мая 2019 г. – «03» июня 2019 г.</w:t>
      </w:r>
    </w:p>
    <w:p>
      <w:pPr>
        <w:pStyle w:val="1"/>
        <w:spacing w:lineRule="auto" w: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tbl>
      <w:tblPr>
        <w:tblStyle w:val="af8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1"/>
        <w:gridCol w:w="793"/>
        <w:gridCol w:w="7631"/>
      </w:tblGrid>
      <w:tr>
        <w:trPr/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jc w:val="center"/>
              <w:rPr>
                <w:rStyle w:val="SubtleEmphasis"/>
                <w:rFonts w:ascii="Times New Roman" w:hAnsi="Times New Roman" w:cs="Times New Roman"/>
                <w:sz w:val="20"/>
              </w:rPr>
            </w:pPr>
            <w:r>
              <w:rPr>
                <w:rStyle w:val="SubtleEmphasis"/>
                <w:rFonts w:cs="Times New Roman" w:ascii="Times New Roman" w:hAnsi="Times New Roman"/>
                <w:sz w:val="20"/>
              </w:rPr>
              <w:t>(ФИО)</w:t>
            </w:r>
          </w:p>
        </w:tc>
      </w:tr>
      <w:tr>
        <w:trPr/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 xml:space="preserve">Квартира № _____ </w:t>
            </w:r>
          </w:p>
        </w:tc>
        <w:tc>
          <w:tcPr>
            <w:tcW w:w="8424" w:type="dxa"/>
            <w:gridSpan w:val="2"/>
            <w:tcBorders>
              <w:top w:val="nil"/>
              <w:left w:val="nil"/>
              <w:right w:val="nil"/>
            </w:tcBorders>
            <w:shd w:color="auto" w:fill="auto" w:val="clear"/>
            <w:vAlign w:val="bottom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по адресу: г. Курск, улица Карла Маркса, д. 31А</w:t>
            </w:r>
          </w:p>
        </w:tc>
      </w:tr>
    </w:tbl>
    <w:p>
      <w:pPr>
        <w:pStyle w:val="1"/>
        <w:spacing w:lineRule="auto" w:line="24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tbl>
      <w:tblPr>
        <w:tblStyle w:val="af8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6"/>
        <w:gridCol w:w="3072"/>
        <w:gridCol w:w="3607"/>
        <w:gridCol w:w="2171"/>
      </w:tblGrid>
      <w:tr>
        <w:trPr/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667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Площадь помещения (по БТИ):</w:t>
            </w:r>
          </w:p>
        </w:tc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667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Доля собственника в помещении:</w:t>
            </w:r>
          </w:p>
        </w:tc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 xml:space="preserve">Документ, подтверждающий право 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(долю в праве) собственности на помещение: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color="auto" w:fill="auto" w:val="clear"/>
            <w:vAlign w:val="bottom"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(ПОЛЕ ОБЯЗАТЕЛЬНО ДЛЯ ЗАПОЛНЕНИЯ!)</w:t>
            </w:r>
          </w:p>
        </w:tc>
        <w:tc>
          <w:tcPr>
            <w:tcW w:w="577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jc w:val="center"/>
              <w:rPr>
                <w:rStyle w:val="SubtleEmphasis"/>
                <w:rFonts w:ascii="Times New Roman" w:hAnsi="Times New Roman" w:cs="Times New Roman"/>
                <w:sz w:val="20"/>
              </w:rPr>
            </w:pPr>
            <w:r>
              <w:rPr>
                <w:rStyle w:val="SubtleEmphasis"/>
                <w:rFonts w:cs="Times New Roman" w:ascii="Times New Roman" w:hAnsi="Times New Roman"/>
                <w:sz w:val="20"/>
              </w:rPr>
              <w:t>(наименование документа)</w:t>
            </w:r>
          </w:p>
          <w:p>
            <w:pPr>
              <w:pStyle w:val="ConsPlusNonformat"/>
              <w:widowControl/>
              <w:jc w:val="center"/>
              <w:rPr>
                <w:rStyle w:val="SubtleEmphasis"/>
                <w:rFonts w:ascii="Times New Roman" w:hAnsi="Times New Roman" w:cs="Times New Roman"/>
                <w:sz w:val="20"/>
              </w:rPr>
            </w:pPr>
            <w:r>
              <w:rPr>
                <w:rStyle w:val="SubtleEmphasis"/>
                <w:rFonts w:cs="Times New Roman" w:ascii="Times New Roman" w:hAnsi="Times New Roman"/>
                <w:sz w:val="20"/>
              </w:rPr>
              <w:t>_______________________________________________________</w:t>
            </w:r>
          </w:p>
        </w:tc>
      </w:tr>
      <w:tr>
        <w:trPr/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Style25"/>
        <w:spacing w:lineRule="auto" w:line="2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Голосование по настоящему бюллетеню осуществляется с целью принятия решения общим собранием собственников помещений в МКД по вопросам, включенным в повестку дня согласно уведомлению от «06» мая 2019 г. о проведении общего собрания собственников помещений в многоквартирном доме № 31А по ул. Карла Маркса в г. Курске.</w:t>
      </w:r>
    </w:p>
    <w:p>
      <w:pPr>
        <w:pStyle w:val="1"/>
        <w:spacing w:lineRule="auto" w:line="2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1"/>
        <w:spacing w:lineRule="auto" w:line="240"/>
        <w:jc w:val="center"/>
        <w:rPr>
          <w:rFonts w:ascii="Times New Roman" w:hAnsi="Times New Roman"/>
          <w:b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ПОВЕСТКА ДНЯ ОБЩЕГО СОБРАНИЯ:</w:t>
      </w:r>
    </w:p>
    <w:p>
      <w:pPr>
        <w:pStyle w:val="1"/>
        <w:spacing w:lineRule="auto" w:line="240"/>
        <w:jc w:val="center"/>
        <w:rPr>
          <w:rFonts w:ascii="Times New Roman" w:hAnsi="Times New Roman"/>
          <w:b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</w:r>
    </w:p>
    <w:p>
      <w:pPr>
        <w:pStyle w:val="Normal"/>
        <w:ind w:left="11" w:right="7" w:hang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1. Выбор председателя собрания и секретаря с функциями членов счетной комиссии.</w:t>
      </w:r>
    </w:p>
    <w:p>
      <w:pPr>
        <w:pStyle w:val="Normal"/>
        <w:ind w:right="7" w:hang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2. О выборе способа формирования фонда капитального ремонта МКД путем перечисления взносов на капитальный ремонт на специальный счет нашего дома и определение ежемесячного размера взноса на капитальный ремонт МКД в размере минимального взноса на капитальный ремонт, установленного нормативными правовыми актами на территории Курской области.</w:t>
      </w:r>
    </w:p>
    <w:p>
      <w:pPr>
        <w:pStyle w:val="Normal"/>
        <w:ind w:left="7" w:right="7" w:firstLine="4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3. Определение владельца специального счета и выборе кредитной организации, в которой будет открыт специальный счет.</w:t>
      </w:r>
    </w:p>
    <w:p>
      <w:pPr>
        <w:pStyle w:val="Normal"/>
        <w:ind w:right="7" w:hang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4. Определение порядка представления квитанции (платежных документов на капитальный ремонт), размере расходов, связанных с представлением платежных документов и условий оплаты этих услуг.</w:t>
      </w:r>
    </w:p>
    <w:p>
      <w:pPr>
        <w:pStyle w:val="Normal"/>
        <w:ind w:right="7" w:hang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 Изменение размера платы за содержание помещения в МКД с 01 июля 2019 года на </w:t>
      </w:r>
      <w:r>
        <w:rPr>
          <w:lang w:eastAsia="en-US"/>
        </w:rPr>
        <w:t>4,3</w:t>
      </w:r>
      <w:r>
        <w:rPr>
          <w:color w:val="000000"/>
          <w:lang w:eastAsia="en-US"/>
        </w:rPr>
        <w:t>%.</w:t>
      </w:r>
    </w:p>
    <w:p>
      <w:pPr>
        <w:pStyle w:val="Normal"/>
        <w:ind w:right="7" w:hanging="0"/>
        <w:rPr>
          <w:color w:val="000000"/>
        </w:rPr>
      </w:pPr>
      <w:r>
        <w:rPr>
          <w:color w:val="000000"/>
        </w:rPr>
        <w:t>6. О заключении собственниками помещений МКД прямых договоров водоснабжения, водоотведения с МУП «Курскводоканал».</w:t>
      </w:r>
    </w:p>
    <w:p>
      <w:pPr>
        <w:pStyle w:val="Normal"/>
        <w:ind w:left="11" w:right="7" w:hanging="0"/>
        <w:jc w:val="both"/>
        <w:rPr>
          <w:color w:val="FF0000"/>
          <w:lang w:eastAsia="en-US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292735</wp:posOffset>
            </wp:positionH>
            <wp:positionV relativeFrom="page">
              <wp:posOffset>1490980</wp:posOffset>
            </wp:positionV>
            <wp:extent cx="14605" cy="14605"/>
            <wp:effectExtent l="0" t="0" r="0" b="0"/>
            <wp:wrapSquare wrapText="bothSides"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page">
              <wp:posOffset>6997700</wp:posOffset>
            </wp:positionH>
            <wp:positionV relativeFrom="page">
              <wp:posOffset>5776595</wp:posOffset>
            </wp:positionV>
            <wp:extent cx="14605" cy="14605"/>
            <wp:effectExtent l="0" t="0" r="0" b="0"/>
            <wp:wrapSquare wrapText="bothSides"/>
            <wp:docPr id="2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page">
              <wp:posOffset>7153275</wp:posOffset>
            </wp:positionH>
            <wp:positionV relativeFrom="page">
              <wp:posOffset>1925320</wp:posOffset>
            </wp:positionV>
            <wp:extent cx="18415" cy="14605"/>
            <wp:effectExtent l="0" t="0" r="0" b="0"/>
            <wp:wrapSquare wrapText="bothSides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en-US"/>
        </w:rPr>
        <w:t>7</w:t>
      </w:r>
      <w:r>
        <w:rPr>
          <w:color w:val="000000"/>
          <w:lang w:eastAsia="en-US"/>
        </w:rPr>
        <w:t xml:space="preserve">. О заключении собственниками помещений МКД прямых договоров электроснабжения с </w:t>
      </w:r>
      <w:r>
        <w:rPr>
          <w:lang w:eastAsia="en-US"/>
        </w:rPr>
        <w:t xml:space="preserve">АО «АтомЭнергоСбыт».  </w:t>
      </w:r>
    </w:p>
    <w:p>
      <w:pPr>
        <w:pStyle w:val="Normal"/>
        <w:ind w:left="11" w:right="7" w:hanging="0"/>
        <w:jc w:val="both"/>
        <w:rPr>
          <w:color w:val="FF0000"/>
          <w:lang w:eastAsia="en-US"/>
        </w:rPr>
      </w:pPr>
      <w:r>
        <w:rPr>
          <w:color w:val="000000"/>
          <w:lang w:eastAsia="en-US"/>
        </w:rPr>
        <w:t xml:space="preserve">8. </w:t>
      </w:r>
      <w:r>
        <w:rPr>
          <w:color w:val="000000"/>
        </w:rPr>
        <w:t>О заключении собственниками помещений МКД прямых договоров</w:t>
      </w:r>
      <w:r>
        <w:rPr/>
        <w:t xml:space="preserve"> теплоснабжения с ПАО «Квадра» - «Курская генерация».</w:t>
      </w:r>
    </w:p>
    <w:p>
      <w:pPr>
        <w:pStyle w:val="Normal"/>
        <w:ind w:left="11" w:right="7" w:hanging="0"/>
        <w:jc w:val="both"/>
        <w:rPr>
          <w:color w:val="FF0000"/>
          <w:lang w:eastAsia="en-US"/>
        </w:rPr>
      </w:pPr>
      <w:r>
        <w:rPr>
          <w:color w:val="000000"/>
          <w:lang w:eastAsia="en-US"/>
        </w:rPr>
        <w:t>9. О заключении собственниками помещений МКД прямых договоров с региональным оператором по обращению с твердыми коммунальными отходами —АО «Спецавтобаза по уборке г. Курска».</w:t>
      </w:r>
    </w:p>
    <w:p>
      <w:pPr>
        <w:pStyle w:val="Normal"/>
        <w:ind w:left="11" w:right="7" w:hang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10. Отчет ООО УК «АЛЬФА» за 2018 год по исполнению договорных обязательств по управлению МКД № 31А по ул. Карла Маркса.</w:t>
      </w:r>
    </w:p>
    <w:p>
      <w:pPr>
        <w:pStyle w:val="Normal"/>
        <w:ind w:left="11" w:right="7" w:hang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11. Делегирование управляющей организации совместно с Советом МКД полномочий на заключение договоров об </w:t>
      </w:r>
      <w:r>
        <w:rPr/>
        <w:drawing>
          <wp:inline distT="0" distB="0" distL="0" distR="0">
            <wp:extent cx="14605" cy="1460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en-US"/>
        </w:rPr>
        <w:t>использовании общего имущества собственников помещений в МКД и условиях распоряжения денежными средствами, полученными по таким договорам.</w:t>
      </w:r>
    </w:p>
    <w:p>
      <w:pPr>
        <w:pStyle w:val="Normal"/>
        <w:ind w:left="3540" w:firstLine="708"/>
        <w:rPr/>
      </w:pPr>
      <w:r>
        <w:rPr>
          <w:i/>
          <w:iCs/>
          <w:color w:val="000000"/>
        </w:rPr>
        <w:t xml:space="preserve">            </w:t>
      </w:r>
      <w:r>
        <w:rPr>
          <w:i/>
          <w:iCs/>
          <w:color w:val="000000"/>
        </w:rPr>
        <w:t xml:space="preserve">Голосующий вправе выбирать </w:t>
      </w:r>
      <w:r>
        <w:rPr>
          <w:i/>
          <w:iCs/>
          <w:color w:val="000000"/>
          <w:u w:val="single"/>
        </w:rPr>
        <w:t>только один вариант голосования</w:t>
      </w:r>
    </w:p>
    <w:tbl>
      <w:tblPr>
        <w:tblStyle w:val="4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09"/>
        <w:gridCol w:w="7096"/>
        <w:gridCol w:w="2861"/>
      </w:tblGrid>
      <w:tr>
        <w:trPr>
          <w:tblHeader w:val="true"/>
          <w:cantSplit w:val="true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FF" w:val="pct30"/>
            <w:vAlign w:val="center"/>
          </w:tcPr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r>
          </w:p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FF" w:val="pct30"/>
            <w:vAlign w:val="center"/>
          </w:tcPr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ФОРМУЛИРОВКА РЕШЕНИЯ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00" w:fill="FFFFFF" w:val="pct30"/>
            <w:vAlign w:val="center"/>
          </w:tcPr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ГОЛОСОВАНИЕ ПО ВОПРОСУ ПОВЕСТКИ ДНЯ (ВАШ ВАРИАНТ ОТМЕТИТЬ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u w:val="single"/>
              </w:rPr>
              <w:t>V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):</w:t>
            </w:r>
          </w:p>
        </w:tc>
      </w:tr>
      <w:tr>
        <w:trPr>
          <w:trHeight w:val="1170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>
              <w:rPr>
                <w:rFonts w:ascii="Times New Roman" w:hAnsi="Times New Roman"/>
                <w:sz w:val="20"/>
                <w:szCs w:val="20"/>
              </w:rPr>
              <w:t>с функциями члена счетной комиссии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>
              <w:rPr>
                <w:rFonts w:ascii="Times New Roman" w:hAnsi="Times New Roman"/>
                <w:sz w:val="20"/>
                <w:szCs w:val="20"/>
              </w:rPr>
              <w:t>с функциями члена счетной комиссии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027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Принять решение о формировании фонда капитального ремонта путем перечисления взносов на капитальный ремонт на специальный счет и установить ежемесячный размер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Курской области.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027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Утвердить владельцем специального счета управляющую организацию Общество с ограниченной ответственностью Управляющая компания «АЛЬФА» (305029, Курская обл., г. Курск, ул. Карла Маркса, д. 31А, пом. 9, ИНН 4632223591), осуществляющее управление многоквартирным домом на основании договора управления и выбрать в качестве кредитной организации для открытия специального счета в целях формирования капитального ремонта ПАО Сбербанк России  г. Курск.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</w:p>
        </w:tc>
      </w:tr>
      <w:tr>
        <w:trPr>
          <w:trHeight w:val="1027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Утвердить следующий порядок представления платежных документов на оплату взноса на проведение капитального ремонта многоквартирного дома: платежный документ на оплату предоставляется в виде отдельной квитанции со сроком оплаты до 20 числа месяца, следующего за отчетным.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Утвердить размер платежей, оплачиваемых собственниками помещений ежемесячно до 20 числа месяца, следующего за отчетным, на основании выставляемой ООО УК «АЛЬФА» квитанции в возмещение расходов в размере 0,64 рублей с 1 кв. м. ежемесячно, связанных: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• 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Ведение лицевых счетов, подготовка квитанций, разнос квитанций по квартирам — 0,34 руб. /м2. ежемесячно.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Бухгалтерское сопровождение и ведение счета на капитальный ремонт, подготовка отчетов, ответов на запросы администрации, предоставление общей информации по состоянию счета на капитальный ремонт жителям — 0,15 руб./м2. ежемесячно.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Юридическое сопровождение счета на капитальный ремонт, работа по взысканию задолженности, подготовка исковых заявлений, работа с судебными приставами по взысканию задолженности — 0,15 руб. ежемесячно.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</w:p>
        </w:tc>
      </w:tr>
      <w:tr>
        <w:trPr>
          <w:trHeight w:val="1170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Внести изменения в пп. п. 4.2. договора управления многоквартирным домом в части состава платы за содержание помещения, изложив в следующей редакции:</w:t>
            </w:r>
          </w:p>
          <w:p>
            <w:pPr>
              <w:pStyle w:val="ListParagraph"/>
              <w:widowControl w:val="false"/>
              <w:spacing w:lineRule="atLeast" w:line="100" w:before="0" w:after="0"/>
              <w:ind w:left="0" w:hanging="0"/>
              <w:contextualSpacing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Ежемесячная плата за содержание помещения с 01.07.2019 г. складывается из:</w:t>
            </w:r>
          </w:p>
          <w:p>
            <w:pPr>
              <w:pStyle w:val="ListParagraph"/>
              <w:widowControl w:val="false"/>
              <w:spacing w:lineRule="atLeast" w:line="100" w:before="0" w:after="0"/>
              <w:ind w:left="0" w:hanging="0"/>
              <w:contextualSpacing/>
              <w:rPr/>
            </w:pPr>
            <w:r>
              <w:rPr>
                <w:rFonts w:ascii="Times New Roman" w:hAnsi="Times New Roman"/>
                <w:szCs w:val="20"/>
                <w:lang w:val="ru-RU"/>
              </w:rPr>
              <w:t xml:space="preserve">а) </w:t>
            </w:r>
            <w:r>
              <w:rPr>
                <w:rFonts w:ascii="Times New Roman" w:hAnsi="Times New Roman"/>
                <w:color w:val="000000" w:themeColor="text1"/>
                <w:szCs w:val="20"/>
                <w:lang w:val="ru-RU"/>
              </w:rPr>
              <w:t>платы за услуги и работы по управлению многоквартирным домом, содержанию, текущему ремонту общего имущества в многоквартирном доме – в размере 14,</w:t>
            </w:r>
            <w:r>
              <w:rPr>
                <w:rFonts w:ascii="Times New Roman" w:hAnsi="Times New Roman"/>
                <w:color w:val="000000" w:themeColor="text1"/>
                <w:szCs w:val="20"/>
                <w:lang w:val="ru-RU"/>
              </w:rPr>
              <w:t>66</w:t>
            </w:r>
            <w:r>
              <w:rPr>
                <w:rFonts w:ascii="Times New Roman" w:hAnsi="Times New Roman"/>
                <w:color w:val="000000" w:themeColor="text1"/>
                <w:szCs w:val="20"/>
                <w:lang w:val="ru-RU"/>
              </w:rPr>
              <w:t xml:space="preserve"> руб. (Четырнадцать рублей </w:t>
            </w:r>
            <w:r>
              <w:rPr>
                <w:rFonts w:ascii="Times New Roman" w:hAnsi="Times New Roman"/>
                <w:color w:val="000000" w:themeColor="text1"/>
                <w:szCs w:val="20"/>
                <w:lang w:val="ru-RU"/>
              </w:rPr>
              <w:t>66</w:t>
            </w:r>
            <w:r>
              <w:rPr>
                <w:rFonts w:ascii="Times New Roman" w:hAnsi="Times New Roman"/>
                <w:color w:val="000000" w:themeColor="text1"/>
                <w:szCs w:val="20"/>
                <w:lang w:val="ru-RU"/>
              </w:rPr>
              <w:t xml:space="preserve"> копеек) за 1 кв.м. общей площади принадлежащих собственнику помещений многоквартирн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Cs w:val="20"/>
                <w:lang w:val="ru-RU"/>
              </w:rPr>
              <w:t>ого дома;</w:t>
            </w:r>
          </w:p>
          <w:p>
            <w:pPr>
              <w:pStyle w:val="ListParagraph"/>
              <w:widowControl w:val="false"/>
              <w:spacing w:lineRule="atLeast" w:line="100" w:before="0" w:after="0"/>
              <w:ind w:left="0" w:hanging="0"/>
              <w:contextualSpacing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  <w:lang w:val="ru-RU"/>
              </w:rPr>
              <w:t>е) платы за обслуживание домофона – в размере 30,25 руб. (Тридцать рублей 25 копеек) с принадлежащего собственнику жилого помещения.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949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Заключить собственникам помещений в многоквартирном доме, действующими от своего имени, договора водоснабжения, водоотведения с МУП «Курскводоканал» с 01.07.2019 г.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895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Заключить собственникам помещений в многоквартирном доме, действующими от своего имени, договора электроснабжения с АО «АтомЭнергоСбыт» с 01.07.2019 г.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</w:p>
        </w:tc>
      </w:tr>
      <w:tr>
        <w:trPr>
          <w:trHeight w:val="895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Заключить собственникам помещений в многоквартирном доме, действующими от своего имени, договора электроснабжения с ПАО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«Квадра» - «Курская генерация»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с 01.07.2019 г.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</w:r>
          </w:p>
        </w:tc>
      </w:tr>
      <w:tr>
        <w:trPr>
          <w:trHeight w:val="1170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Заключить собственникам помещений в многоквартирном доме, действующими от своего имени, договора на оказание услуг по обращению с твердыми коммунальными отходами с региональным оператором по обращению с твердыми коммунальными отходами АО «Спецавтобаза по уборке г. Курска» с 01.07.2019 г. 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jc w:val="center"/>
              <w:rPr/>
            </w:pPr>
            <w:r>
              <w:rPr/>
            </w:r>
            <w:bookmarkStart w:id="1" w:name="_Hlk2339536"/>
            <w:bookmarkStart w:id="2" w:name="_Hlk2339536"/>
            <w:bookmarkEnd w:id="2"/>
          </w:p>
        </w:tc>
      </w:tr>
      <w:tr>
        <w:trPr>
          <w:trHeight w:val="738" w:hRule="atLeast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  <w:t>Утвердить отчет ООО УК «АЛЬФА» за 2018 год.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1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1"/>
              <w:spacing w:lineRule="auto" w:line="240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400" w:leader="none"/>
              </w:tabs>
              <w:jc w:val="both"/>
              <w:rPr>
                <w:lang w:eastAsia="zh-CN"/>
              </w:rPr>
            </w:pPr>
            <w:r>
              <w:rPr>
                <w:color w:val="000000" w:themeColor="text1"/>
              </w:rPr>
              <w:t>Определить, что Общество с ограниченной ответственностью Управляющая компания «АЛЬФА» (</w:t>
            </w:r>
            <w:r>
              <w:rPr/>
              <w:t>305029, Курская обл., г. Курск, ул. Карла Маркса, д. 31А, пом. 9, ИНН 4632223591</w:t>
            </w:r>
            <w:r>
              <w:rPr>
                <w:color w:val="000000" w:themeColor="text1"/>
              </w:rPr>
              <w:t>) совместно с Советом МКД уполномочено на заключение от имени и в интересах собственников помещений в многоквартирном доме договоров об использовании общего имущества МКД. Условия договоров об использовании общего имущества МКД определяются ООО УК «АЛЬФА» в интересах собственников помещений в многоквартирном доме. Денежные средства, полученные ООО УК «АЛЬФА» по таким договорам, поступают на расчетный счет ООО УК «Альфа» и распределяются следующим образом:</w:t>
            </w:r>
          </w:p>
          <w:p>
            <w:pPr>
              <w:pStyle w:val="WW"/>
              <w:tabs>
                <w:tab w:val="left" w:pos="317" w:leader="none"/>
                <w:tab w:val="left" w:pos="708" w:leader="none"/>
              </w:tabs>
              <w:spacing w:lineRule="auto" w:line="240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lang w:val="ru-RU"/>
              </w:rPr>
              <w:t>- 80% полученных денежных средств являются средствами собственников помещений в многоквартирном доме, имеют целевое назначение, направляются управляющей организацией на формирование фонда текущего и капитального ремонта общего имущества МКД и подлежат раздельному учету доходов, полученных в рамках целевого финансирования;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 xml:space="preserve">     </w:t>
            </w:r>
            <w:r>
              <w:rPr>
                <w:rFonts w:cs="Times New Roman" w:ascii="Times New Roman" w:hAnsi="Times New Roman"/>
                <w:color w:val="000000" w:themeColor="text1"/>
                <w:sz w:val="20"/>
              </w:rPr>
              <w:t>- 20% полученных денежных средств поступают в собственность ООО УК «АЛЬФА» в качестве вознаграждения за услуги по эффективному и рациональному использованию общего имущества МКД.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spacing w:lineRule="auto" w:line="240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  <w:p>
            <w:pPr>
              <w:pStyle w:val="1"/>
              <w:spacing w:lineRule="auto" w:line="240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  <w:p>
            <w:pPr>
              <w:pStyle w:val="1"/>
              <w:spacing w:lineRule="auto" w:line="240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  <w:p>
            <w:pPr>
              <w:pStyle w:val="1"/>
              <w:spacing w:lineRule="auto" w:line="240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  <w:p>
            <w:pPr>
              <w:pStyle w:val="1"/>
              <w:spacing w:lineRule="auto" w:line="240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  <w:p>
            <w:pPr>
              <w:pStyle w:val="1"/>
              <w:spacing w:lineRule="auto" w:line="240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  <w:tbl>
            <w:tblPr>
              <w:tblStyle w:val="af8"/>
              <w:tblW w:w="263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54"/>
              <w:gridCol w:w="2182"/>
            </w:tblGrid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>
              <w:trPr/>
              <w:tc>
                <w:tcPr>
                  <w:tcW w:w="454" w:type="dxa"/>
                  <w:tcBorders/>
                  <w:shd w:color="auto" w:fill="auto" w:val="clear"/>
                </w:tcPr>
                <w:p>
                  <w:pPr>
                    <w:pStyle w:val="1"/>
                    <w:spacing w:lineRule="auto" w:line="24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1"/>
                    <w:spacing w:lineRule="auto" w:line="240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>
            <w:pPr>
              <w:pStyle w:val="1"/>
              <w:spacing w:lineRule="auto" w:line="24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1"/>
        <w:spacing w:lineRule="auto" w:line="240"/>
        <w:rPr>
          <w:b/>
          <w:b/>
          <w:i/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</w:r>
    </w:p>
    <w:p>
      <w:pPr>
        <w:pStyle w:val="1"/>
        <w:spacing w:lineRule="auto" w:line="240"/>
        <w:jc w:val="center"/>
        <w:rPr>
          <w:rFonts w:ascii="Times New Roman" w:hAnsi="Times New Roman"/>
          <w:b/>
          <w:b/>
          <w:i/>
          <w:i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  <w:t>Бюллетень голосования должен быть подписан собственником или его представителем.</w:t>
      </w:r>
    </w:p>
    <w:p>
      <w:pPr>
        <w:pStyle w:val="1"/>
        <w:spacing w:lineRule="auto" w:line="240"/>
        <w:jc w:val="center"/>
        <w:rPr>
          <w:rFonts w:ascii="Times New Roman" w:hAnsi="Times New Roman"/>
          <w:b/>
          <w:b/>
          <w:i/>
          <w:i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  <w:lang w:val="ru-RU"/>
        </w:rPr>
      </w:r>
    </w:p>
    <w:tbl>
      <w:tblPr>
        <w:tblStyle w:val="af8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0"/>
        <w:gridCol w:w="5496"/>
        <w:gridCol w:w="1790"/>
      </w:tblGrid>
      <w:tr>
        <w:trPr>
          <w:trHeight w:val="238" w:hRule="atLeast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1"/>
              <w:spacing w:lineRule="auto" w:line="240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Собственник (представитель собственника)</w:t>
            </w:r>
          </w:p>
          <w:p>
            <w:pPr>
              <w:pStyle w:val="1"/>
              <w:spacing w:lineRule="auto" w:line="240"/>
              <w:rPr>
                <w:rFonts w:ascii="Times New Roman" w:hAnsi="Times New Roman"/>
                <w:b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документе, подтверждающем полномочия представителя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1"/>
              <w:spacing w:lineRule="auto" w:line="240"/>
              <w:ind w:right="-110" w:hanging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__________________/___________________________/</w:t>
            </w:r>
          </w:p>
          <w:p>
            <w:pPr>
              <w:pStyle w:val="1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1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>
            <w:pPr>
              <w:pStyle w:val="1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>
            <w:pPr>
              <w:pStyle w:val="1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1"/>
              <w:spacing w:lineRule="auto" w:line="24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1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1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УВАЖАЕМЫЙ СОБСТВЕННИК ПОМЕЩЕНИЯ!</w:t>
      </w:r>
    </w:p>
    <w:p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Настоящее общее собрание собственников помещений в многоквартирном доме проводится в форме очно-заочного голосования.</w:t>
      </w:r>
    </w:p>
    <w:p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</w:t>
      </w:r>
      <w:r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  <w:lang w:val="ru-RU"/>
        </w:rPr>
        <w:t>" или "</w:t>
      </w:r>
      <w:r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  <w:lang w:val="ru-RU"/>
        </w:rPr>
        <w:t>".</w:t>
      </w:r>
    </w:p>
    <w:p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проставления сразу нескольких ответов на один и тот же вопрос;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непроставления ответов по вопросам, поставленным на голосование;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неуказания сведений о собственнике помещений в многоквартирном доме (представителе собственника);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Cs w:val="20"/>
          <w:lang w:val="ru-RU"/>
        </w:rPr>
      </w:pPr>
      <w:r>
        <w:rPr>
          <w:rFonts w:ascii="Times New Roman" w:hAnsi="Times New Roman"/>
          <w:szCs w:val="20"/>
          <w:lang w:val="ru-RU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>
      <w:pPr>
        <w:pStyle w:val="1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Дополнительные разъяснения о порядке заполнения решения Вы можете получить по адресу: </w:t>
      </w:r>
      <w:r>
        <w:rPr>
          <w:rFonts w:ascii="Times New Roman" w:hAnsi="Times New Roman"/>
          <w:color w:val="auto"/>
          <w:sz w:val="20"/>
          <w:szCs w:val="20"/>
          <w:lang w:val="ru-RU"/>
        </w:rPr>
        <w:t xml:space="preserve">г. Курск, ул. </w:t>
      </w:r>
      <w:r>
        <w:rPr>
          <w:rFonts w:ascii="Times New Roman" w:hAnsi="Times New Roman"/>
          <w:sz w:val="20"/>
          <w:szCs w:val="20"/>
          <w:lang w:val="ru-RU"/>
        </w:rPr>
        <w:t>Карла Маркса, д. 31А, пом. 9 (офис ООО УК «АЛЬФА») в период с «16» мая по «03» июня 2019 года в рабочие дни с 8 до 17 часов.</w:t>
      </w:r>
    </w:p>
    <w:p>
      <w:pPr>
        <w:pStyle w:val="1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ru-RU"/>
        </w:rPr>
      </w:r>
    </w:p>
    <w:p>
      <w:pPr>
        <w:pStyle w:val="1"/>
        <w:spacing w:lineRule="auto" w:line="240"/>
        <w:ind w:firstLine="540"/>
        <w:jc w:val="both"/>
        <w:rPr/>
      </w:pPr>
      <w:r>
        <w:rPr/>
      </w:r>
    </w:p>
    <w:sectPr>
      <w:footerReference w:type="default" r:id="rId6"/>
      <w:type w:val="nextPage"/>
      <w:pgSz w:w="11906" w:h="16838"/>
      <w:pgMar w:left="720" w:right="720" w:header="0" w:top="568" w:footer="51" w:bottom="14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Rockwell">
    <w:charset w:val="cc"/>
    <w:family w:val="roman"/>
    <w:pitch w:val="variable"/>
  </w:font>
  <w:font w:name="Tahoma">
    <w:charset w:val="cc"/>
    <w:family w:val="roman"/>
    <w:pitch w:val="variable"/>
  </w:font>
  <w:font w:name="Rockwell Condensed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  <w:p>
    <w:pPr>
      <w:pStyle w:val="Style27"/>
      <w:ind w:right="360" w:hanging="0"/>
      <w:rPr>
        <w:sz w:val="16"/>
      </w:rPr>
    </w:pPr>
    <w:r>
      <w:rPr>
        <w:sz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">
    <w:name w:val="Heading 2"/>
    <w:link w:val="20"/>
    <w:uiPriority w:val="9"/>
    <w:unhideWhenUsed/>
    <w:qFormat/>
    <w:rsid w:val="00ca0ea7"/>
    <w:pPr>
      <w:widowControl/>
      <w:pBdr>
        <w:bottom w:val="dashSmallGap" w:sz="8" w:space="1" w:color="69230B"/>
      </w:pBdr>
      <w:bidi w:val="0"/>
      <w:spacing w:lineRule="auto" w:line="276" w:before="200" w:after="0"/>
      <w:ind w:left="567" w:hanging="567"/>
      <w:jc w:val="center"/>
      <w:outlineLvl w:val="1"/>
    </w:pPr>
    <w:rPr>
      <w:rFonts w:ascii="Rockwell" w:hAnsi="Rockwell" w:eastAsia="" w:cs="Cambria" w:asciiTheme="minorHAnsi" w:cstheme="minorBidi" w:eastAsiaTheme="minorEastAsia" w:hAnsiTheme="minorHAnsi"/>
      <w:b/>
      <w:caps/>
      <w:color w:val="auto"/>
      <w:spacing w:val="15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semiHidden/>
    <w:qFormat/>
    <w:rsid w:val="00783db7"/>
    <w:rPr>
      <w:vertAlign w:val="superscript"/>
    </w:rPr>
  </w:style>
  <w:style w:type="character" w:styleId="Pagenumber">
    <w:name w:val="page number"/>
    <w:basedOn w:val="DefaultParagraphFont"/>
    <w:qFormat/>
    <w:rsid w:val="00cd3e9f"/>
    <w:rPr/>
  </w:style>
  <w:style w:type="character" w:styleId="Style14" w:customStyle="1">
    <w:name w:val="Верхний колонтитул Знак"/>
    <w:uiPriority w:val="99"/>
    <w:qFormat/>
    <w:rsid w:val="00932685"/>
    <w:rPr>
      <w:sz w:val="24"/>
      <w:szCs w:val="24"/>
    </w:rPr>
  </w:style>
  <w:style w:type="character" w:styleId="Style15" w:customStyle="1">
    <w:name w:val="Текст выноски Знак"/>
    <w:qFormat/>
    <w:rsid w:val="0010022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c7534"/>
    <w:rPr>
      <w:rFonts w:ascii="Rockwell" w:hAnsi="Rockwell" w:asciiTheme="minorHAnsi" w:hAnsiTheme="minorHAnsi"/>
      <w:i/>
      <w:iCs/>
      <w:color w:val="404040" w:themeColor="text1" w:themeTint="bf"/>
      <w:sz w:val="18"/>
    </w:rPr>
  </w:style>
  <w:style w:type="character" w:styleId="Style16" w:customStyle="1">
    <w:name w:val="Заголовок Знак"/>
    <w:basedOn w:val="DefaultParagraphFont"/>
    <w:qFormat/>
    <w:rsid w:val="00f825ad"/>
    <w:rPr>
      <w:rFonts w:ascii="Rockwell Condensed" w:hAnsi="Rockwell Condensed" w:eastAsia="" w:cs="Cambria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tyle17" w:customStyle="1">
    <w:name w:val="Нижний колонтитул Знак"/>
    <w:basedOn w:val="DefaultParagraphFont"/>
    <w:uiPriority w:val="99"/>
    <w:qFormat/>
    <w:rsid w:val="00ec7346"/>
    <w:rPr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a0ea7"/>
    <w:rPr>
      <w:rFonts w:ascii="Rockwell" w:hAnsi="Rockwell" w:eastAsia="" w:cs="Cambria" w:asciiTheme="minorHAnsi" w:cstheme="minorBidi" w:eastAsiaTheme="minorEastAsia" w:hAnsiTheme="minorHAnsi"/>
      <w:b/>
      <w:caps/>
      <w:spacing w:val="15"/>
      <w:sz w:val="22"/>
      <w:szCs w:val="22"/>
      <w:lang w:eastAsia="en-US"/>
    </w:rPr>
  </w:style>
  <w:style w:type="character" w:styleId="Style18" w:customStyle="1">
    <w:name w:val="Абзац списка Знак"/>
    <w:basedOn w:val="DefaultParagraphFont"/>
    <w:uiPriority w:val="34"/>
    <w:qFormat/>
    <w:rsid w:val="00ca0ea7"/>
    <w:rPr>
      <w:rFonts w:ascii="Cambria" w:hAnsi="Cambria" w:eastAsia="Cambria"/>
      <w:szCs w:val="22"/>
      <w:lang w:eastAsia="en-US"/>
    </w:rPr>
  </w:style>
  <w:style w:type="character" w:styleId="Style19" w:customStyle="1">
    <w:name w:val="Без интервала Знак"/>
    <w:basedOn w:val="DefaultParagraphFont"/>
    <w:uiPriority w:val="1"/>
    <w:qFormat/>
    <w:rsid w:val="00f34030"/>
    <w:rPr>
      <w:rFonts w:ascii="Calibri" w:hAnsi="Calibri" w:eastAsia="Calibri"/>
      <w:sz w:val="22"/>
      <w:szCs w:val="22"/>
      <w:lang w:eastAsia="en-US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sz w:val="24"/>
    </w:rPr>
  </w:style>
  <w:style w:type="character" w:styleId="ListLabel3" w:customStyle="1">
    <w:name w:val="ListLabel 3"/>
    <w:qFormat/>
    <w:rPr>
      <w:b/>
    </w:rPr>
  </w:style>
  <w:style w:type="character" w:styleId="ListLabel4" w:customStyle="1">
    <w:name w:val="ListLabel 4"/>
    <w:qFormat/>
    <w:rPr>
      <w:b/>
    </w:rPr>
  </w:style>
  <w:style w:type="character" w:styleId="ListLabel5" w:customStyle="1">
    <w:name w:val="ListLabel 5"/>
    <w:qFormat/>
    <w:rPr>
      <w:b/>
    </w:rPr>
  </w:style>
  <w:style w:type="character" w:styleId="ListLabel6" w:customStyle="1">
    <w:name w:val="ListLabel 6"/>
    <w:qFormat/>
    <w:rPr>
      <w:b/>
    </w:rPr>
  </w:style>
  <w:style w:type="character" w:styleId="ListLabel7" w:customStyle="1">
    <w:name w:val="ListLabel 7"/>
    <w:qFormat/>
    <w:rPr>
      <w:b/>
    </w:rPr>
  </w:style>
  <w:style w:type="character" w:styleId="ListLabel8" w:customStyle="1">
    <w:name w:val="ListLabel 8"/>
    <w:qFormat/>
    <w:rPr>
      <w:b/>
      <w:sz w:val="18"/>
    </w:rPr>
  </w:style>
  <w:style w:type="character" w:styleId="ListLabel9" w:customStyle="1">
    <w:name w:val="ListLabel 9"/>
    <w:qFormat/>
    <w:rPr>
      <w:b/>
    </w:rPr>
  </w:style>
  <w:style w:type="character" w:styleId="ListLabel10" w:customStyle="1">
    <w:name w:val="ListLabel 10"/>
    <w:qFormat/>
    <w:rPr>
      <w:b/>
    </w:rPr>
  </w:style>
  <w:style w:type="character" w:styleId="ListLabel11" w:customStyle="1">
    <w:name w:val="ListLabel 11"/>
    <w:qFormat/>
    <w:rPr>
      <w:b/>
    </w:rPr>
  </w:style>
  <w:style w:type="character" w:styleId="ListLabel12" w:customStyle="1">
    <w:name w:val="ListLabel 12"/>
    <w:qFormat/>
    <w:rPr>
      <w:b/>
    </w:rPr>
  </w:style>
  <w:style w:type="character" w:styleId="ListLabel13" w:customStyle="1">
    <w:name w:val="ListLabel 13"/>
    <w:qFormat/>
    <w:rPr>
      <w:b/>
    </w:rPr>
  </w:style>
  <w:style w:type="character" w:styleId="ListLabel14" w:customStyle="1">
    <w:name w:val="ListLabel 14"/>
    <w:qFormat/>
    <w:rPr>
      <w:b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b/>
    </w:rPr>
  </w:style>
  <w:style w:type="character" w:styleId="ListLabel17" w:customStyle="1">
    <w:name w:val="ListLabel 17"/>
    <w:qFormat/>
    <w:rPr>
      <w:b w:val="false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>
    <w:name w:val="ListLabel 21"/>
    <w:qFormat/>
    <w:rPr>
      <w:rFonts w:ascii="Times New Roman" w:hAnsi="Times New Roman"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6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8">
    <w:name w:val="ListLabel 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9">
    <w:name w:val="ListLabel 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0">
    <w:name w:val="ListLabel 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1">
    <w:name w:val="ListLabel 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2">
    <w:name w:val="ListLabel 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3">
    <w:name w:val="ListLabel 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4">
    <w:name w:val="ListLabel 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5">
    <w:name w:val="ListLabel 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6">
    <w:name w:val="ListLabel 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7">
    <w:name w:val="ListLabel 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8">
    <w:name w:val="ListLabel 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9">
    <w:name w:val="ListLabel 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0">
    <w:name w:val="ListLabel 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1">
    <w:name w:val="ListLabel 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2">
    <w:name w:val="ListLabel 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3">
    <w:name w:val="ListLabel 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4">
    <w:name w:val="ListLabel 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5">
    <w:name w:val="ListLabel 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1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Обычный1"/>
    <w:qFormat/>
    <w:rsid w:val="00f83c7c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ascii="Calibri" w:hAnsi="Calibri" w:eastAsia="Lucida Sans Unicode" w:cs="Times New Roman"/>
      <w:color w:val="00000A"/>
      <w:kern w:val="0"/>
      <w:sz w:val="24"/>
      <w:szCs w:val="24"/>
      <w:lang w:val="en-US" w:eastAsia="en-US" w:bidi="en-US"/>
    </w:rPr>
  </w:style>
  <w:style w:type="paragraph" w:styleId="Style25">
    <w:name w:val="Title"/>
    <w:basedOn w:val="1"/>
    <w:next w:val="Style21"/>
    <w:qFormat/>
    <w:rsid w:val="00f825ad"/>
    <w:pPr>
      <w:spacing w:before="0" w:after="0"/>
      <w:contextualSpacing/>
    </w:pPr>
    <w:rPr>
      <w:rFonts w:ascii="Rockwell Condensed" w:hAnsi="Rockwell Condensed" w:eastAsia="" w:cs="Cambria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Caption">
    <w:name w:val="caption"/>
    <w:basedOn w:val="1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1"/>
    <w:qFormat/>
    <w:pPr>
      <w:suppressLineNumbers/>
    </w:pPr>
    <w:rPr>
      <w:rFonts w:cs="Arial"/>
    </w:rPr>
  </w:style>
  <w:style w:type="paragraph" w:styleId="Style26">
    <w:name w:val="Footnote Text"/>
    <w:basedOn w:val="1"/>
    <w:semiHidden/>
    <w:rsid w:val="00783db7"/>
    <w:pPr/>
    <w:rPr>
      <w:sz w:val="20"/>
      <w:szCs w:val="20"/>
    </w:rPr>
  </w:style>
  <w:style w:type="paragraph" w:styleId="Style27">
    <w:name w:val="Footer"/>
    <w:basedOn w:val="1"/>
    <w:uiPriority w:val="99"/>
    <w:rsid w:val="00cd3e9f"/>
    <w:pPr>
      <w:tabs>
        <w:tab w:val="left" w:pos="708" w:leader="none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ed73ed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NormalWeb">
    <w:name w:val="Normal (Web)"/>
    <w:basedOn w:val="1"/>
    <w:uiPriority w:val="99"/>
    <w:unhideWhenUsed/>
    <w:qFormat/>
    <w:rsid w:val="00c87c69"/>
    <w:pPr>
      <w:spacing w:beforeAutospacing="1" w:afterAutospacing="1"/>
    </w:pPr>
    <w:rPr/>
  </w:style>
  <w:style w:type="paragraph" w:styleId="ListParagraph">
    <w:name w:val="List Paragraph"/>
    <w:basedOn w:val="1"/>
    <w:uiPriority w:val="34"/>
    <w:qFormat/>
    <w:rsid w:val="00e0485e"/>
    <w:pPr>
      <w:spacing w:lineRule="auto" w:line="276" w:before="0" w:after="200"/>
      <w:ind w:left="720" w:firstLine="397"/>
      <w:contextualSpacing/>
      <w:jc w:val="both"/>
    </w:pPr>
    <w:rPr>
      <w:rFonts w:ascii="Cambria" w:hAnsi="Cambria" w:eastAsia="Cambria"/>
      <w:sz w:val="20"/>
      <w:szCs w:val="22"/>
    </w:rPr>
  </w:style>
  <w:style w:type="paragraph" w:styleId="Style28">
    <w:name w:val="Header"/>
    <w:basedOn w:val="1"/>
    <w:uiPriority w:val="99"/>
    <w:rsid w:val="00932685"/>
    <w:pPr>
      <w:tabs>
        <w:tab w:val="left" w:pos="708" w:leader="none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1"/>
    <w:qFormat/>
    <w:rsid w:val="0010022f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6f2474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22" w:customStyle="1">
    <w:name w:val="Абзац списка 2 уровня"/>
    <w:basedOn w:val="ListParagraph"/>
    <w:qFormat/>
    <w:rsid w:val="00ca0ea7"/>
    <w:pPr>
      <w:spacing w:before="0" w:after="0"/>
      <w:ind w:left="1134" w:hanging="567"/>
      <w:contextualSpacing/>
    </w:pPr>
    <w:rPr>
      <w:rFonts w:ascii="Rockwell" w:hAnsi="Rockwell" w:eastAsia="" w:cs="Cambria" w:asciiTheme="minorHAnsi" w:cstheme="minorBidi" w:eastAsiaTheme="minorEastAsia" w:hAnsiTheme="minorHAnsi"/>
      <w:sz w:val="22"/>
    </w:rPr>
  </w:style>
  <w:style w:type="paragraph" w:styleId="WW" w:customStyle="1">
    <w:name w:val="WW-Базовый"/>
    <w:qFormat/>
    <w:rsid w:val="00a205f8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ascii="Calibri" w:hAnsi="Calibri" w:cs="Calibri" w:eastAsia="Times New Roman"/>
      <w:color w:val="00000A"/>
      <w:kern w:val="0"/>
      <w:sz w:val="24"/>
      <w:szCs w:val="24"/>
      <w:lang w:val="en-US" w:eastAsia="zh-CN" w:bidi="ar-SA"/>
    </w:rPr>
  </w:style>
  <w:style w:type="paragraph" w:styleId="23" w:customStyle="1">
    <w:name w:val="Абзац списка2"/>
    <w:basedOn w:val="WW"/>
    <w:qFormat/>
    <w:rsid w:val="00a205f8"/>
    <w:pPr>
      <w:ind w:left="720" w:hanging="0"/>
    </w:pPr>
    <w:rPr/>
  </w:style>
  <w:style w:type="paragraph" w:styleId="11" w:customStyle="1">
    <w:name w:val="Абзац списка1"/>
    <w:basedOn w:val="WW"/>
    <w:qFormat/>
    <w:rsid w:val="00a205f8"/>
    <w:pPr>
      <w:ind w:left="720" w:hanging="0"/>
    </w:pPr>
    <w:rPr/>
  </w:style>
  <w:style w:type="paragraph" w:styleId="ConsPlusNormal" w:customStyle="1">
    <w:name w:val="ConsPlusNormal"/>
    <w:qFormat/>
    <w:rsid w:val="00e40a4f"/>
    <w:pPr>
      <w:widowControl/>
      <w:bidi w:val="0"/>
      <w:jc w:val="left"/>
    </w:pPr>
    <w:rPr>
      <w:rFonts w:ascii="Cambria" w:hAnsi="Cambria" w:cs="Cambria" w:eastAsia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783d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-1">
    <w:name w:val="Table Web 1"/>
    <w:basedOn w:val="a1"/>
    <w:rsid w:val="00c031ef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2">
    <w:name w:val="Table Web 2"/>
    <w:basedOn w:val="a1"/>
    <w:rsid w:val="00c031ef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-3">
    <w:name w:val="Table Web 3"/>
    <w:basedOn w:val="a1"/>
    <w:rsid w:val="00c031ef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6">
    <w:name w:val="Table Grid 6"/>
    <w:basedOn w:val="a1"/>
    <w:rsid w:val="00c031ef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5">
    <w:name w:val="Table Grid 5"/>
    <w:basedOn w:val="a1"/>
    <w:rsid w:val="00c031ef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7">
    <w:name w:val="Table Grid 7"/>
    <w:basedOn w:val="a1"/>
    <w:rsid w:val="00c031ef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8">
    <w:name w:val="Table Grid 8"/>
    <w:basedOn w:val="a1"/>
    <w:rsid w:val="00c031ef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9">
    <w:name w:val="Table Contemporary"/>
    <w:basedOn w:val="a1"/>
    <w:rsid w:val="00c031ef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afa">
    <w:name w:val="Table Professional"/>
    <w:basedOn w:val="a1"/>
    <w:rsid w:val="00c031ef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1">
    <w:name w:val="Table Simple 1"/>
    <w:basedOn w:val="a1"/>
    <w:rsid w:val="00ea38f9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12">
    <w:name w:val="Table Classic 1"/>
    <w:basedOn w:val="a1"/>
    <w:rsid w:val="00ea38f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13">
    <w:name w:val="Сетка таблицы светлая1"/>
    <w:basedOn w:val="a1"/>
    <w:uiPriority w:val="40"/>
    <w:rsid w:val="00271e08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</w:style>
  <w:style w:type="table" w:styleId="4">
    <w:name w:val="Table Grid 4"/>
    <w:basedOn w:val="a1"/>
    <w:rsid w:val="00271e08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Дерево">
  <a:themeElements>
    <a:clrScheme name="Дерево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Дерево">
      <a:majorFont>
        <a:latin typeface="Rockwell Condensed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Дерево">
      <a:fillStyleLst>
        <a:solidFill>
          <a:schemeClr val="phClr"/>
        </a:solidFill>
        <a:blipFill rotWithShape="1">
          <a:blip xmlns:r="http://schemas.openxmlformats.org/officeDocument/2006/relationships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2496-EF79-4EC2-B82A-10D28ACE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LibreOffice/6.2.2.2$Windows_x86 LibreOffice_project/2b840030fec2aae0fd2658d8d4f9548af4e3518d</Application>
  <Pages>3</Pages>
  <Words>1204</Words>
  <Characters>8197</Characters>
  <CharactersWithSpaces>9321</CharactersWithSpaces>
  <Paragraphs>119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2019-05-06T05:57:00Z</dcterms:created>
  <dc:creator>IlinixAY</dc:creator>
  <dc:description/>
  <dc:language>ru-RU</dc:language>
  <cp:lastModifiedBy/>
  <cp:lastPrinted>2019-05-06T05:54:00Z</cp:lastPrinted>
  <dcterms:modified xsi:type="dcterms:W3CDTF">2019-06-19T12:40:19Z</dcterms:modified>
  <cp:revision>15</cp:revision>
  <dc:subject/>
  <dc:title>Бюллетень заочного голосования № 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